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D1" w:rsidRPr="00EB2F6F" w:rsidRDefault="00842BD1" w:rsidP="00EB2F6F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</w:pPr>
      <w:r w:rsidRPr="00EB2F6F"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  <w:t>Список литературы для 11-го</w:t>
      </w:r>
      <w:r w:rsidR="00EB2F6F">
        <w:rPr>
          <w:rFonts w:ascii="Cambria" w:eastAsia="Times New Roman" w:hAnsi="Cambria" w:cs="Times New Roman"/>
          <w:b/>
          <w:bCs/>
          <w:color w:val="1A1A1A"/>
          <w:kern w:val="36"/>
          <w:sz w:val="28"/>
          <w:szCs w:val="18"/>
          <w:lang w:eastAsia="ru-RU"/>
        </w:rPr>
        <w:t xml:space="preserve"> класса</w:t>
      </w:r>
    </w:p>
    <w:p w:rsidR="00EB2F6F" w:rsidRPr="00EB2F6F" w:rsidRDefault="00EB2F6F" w:rsidP="00EB2F6F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i/>
          <w:color w:val="1A1A1A"/>
          <w:kern w:val="36"/>
          <w:sz w:val="28"/>
          <w:szCs w:val="18"/>
          <w:lang w:eastAsia="ru-RU"/>
        </w:rPr>
      </w:pPr>
      <w:r w:rsidRPr="00EB2F6F">
        <w:rPr>
          <w:rFonts w:ascii="Cambria" w:eastAsia="Times New Roman" w:hAnsi="Cambria" w:cs="Times New Roman"/>
          <w:b/>
          <w:bCs/>
          <w:i/>
          <w:color w:val="1A1A1A"/>
          <w:kern w:val="36"/>
          <w:sz w:val="28"/>
          <w:szCs w:val="18"/>
          <w:lang w:eastAsia="ru-RU"/>
        </w:rPr>
        <w:t xml:space="preserve">Произведения, выделенные жирным шрифтом, </w:t>
      </w:r>
      <w:r w:rsidRPr="00EB2F6F">
        <w:rPr>
          <w:rFonts w:ascii="Cambria" w:eastAsia="Times New Roman" w:hAnsi="Cambria" w:cs="Times New Roman"/>
          <w:b/>
          <w:bCs/>
          <w:i/>
          <w:color w:val="1A1A1A"/>
          <w:kern w:val="36"/>
          <w:sz w:val="36"/>
          <w:szCs w:val="18"/>
          <w:lang w:eastAsia="ru-RU"/>
        </w:rPr>
        <w:t>обязательны</w:t>
      </w:r>
      <w:r w:rsidRPr="00EB2F6F">
        <w:rPr>
          <w:rFonts w:ascii="Cambria" w:eastAsia="Times New Roman" w:hAnsi="Cambria" w:cs="Times New Roman"/>
          <w:b/>
          <w:bCs/>
          <w:i/>
          <w:color w:val="1A1A1A"/>
          <w:kern w:val="36"/>
          <w:sz w:val="28"/>
          <w:szCs w:val="18"/>
          <w:lang w:eastAsia="ru-RU"/>
        </w:rPr>
        <w:t xml:space="preserve"> для </w:t>
      </w:r>
      <w:r w:rsidRPr="00EB2F6F">
        <w:rPr>
          <w:rFonts w:ascii="Cambria" w:eastAsia="Times New Roman" w:hAnsi="Cambria" w:cs="Times New Roman"/>
          <w:b/>
          <w:bCs/>
          <w:i/>
          <w:color w:val="1A1A1A"/>
          <w:kern w:val="36"/>
          <w:sz w:val="36"/>
          <w:szCs w:val="18"/>
          <w:lang w:eastAsia="ru-RU"/>
        </w:rPr>
        <w:t>летнего</w:t>
      </w:r>
      <w:r w:rsidRPr="00EB2F6F">
        <w:rPr>
          <w:rFonts w:ascii="Cambria" w:eastAsia="Times New Roman" w:hAnsi="Cambria" w:cs="Times New Roman"/>
          <w:b/>
          <w:bCs/>
          <w:i/>
          <w:color w:val="1A1A1A"/>
          <w:kern w:val="36"/>
          <w:sz w:val="28"/>
          <w:szCs w:val="18"/>
          <w:lang w:eastAsia="ru-RU"/>
        </w:rPr>
        <w:t xml:space="preserve"> чтения</w:t>
      </w:r>
    </w:p>
    <w:p w:rsidR="00842BD1" w:rsidRPr="00EB2F6F" w:rsidRDefault="00EB2F6F" w:rsidP="00EB2F6F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  <w:r w:rsidRPr="00EB2F6F">
        <w:rPr>
          <w:rFonts w:ascii="Cambria" w:eastAsia="Times New Roman" w:hAnsi="Cambria" w:cs="Times New Roman"/>
          <w:bCs/>
          <w:color w:val="1A1A1A"/>
          <w:kern w:val="36"/>
          <w:sz w:val="24"/>
          <w:szCs w:val="24"/>
          <w:lang w:eastAsia="ru-RU"/>
        </w:rPr>
        <w:t>Рек</w:t>
      </w:r>
      <w:r w:rsidRPr="00EB2F6F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 xml:space="preserve">омендуется </w:t>
      </w:r>
      <w:r w:rsidR="00842BD1" w:rsidRPr="00EB2F6F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>  ежедневно читать, примерно, 2,5 часа в день или 30-35 страниц текста.</w:t>
      </w:r>
    </w:p>
    <w:p w:rsidR="00842BD1" w:rsidRPr="00A41CD3" w:rsidRDefault="00842BD1" w:rsidP="00A41CD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</w:pPr>
      <w:r w:rsidRPr="00EB2F6F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>Самыми объемными произведениями являются</w:t>
      </w:r>
      <w:r w:rsidR="00B62F0E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 xml:space="preserve"> романы </w:t>
      </w:r>
      <w:bookmarkStart w:id="0" w:name="_GoBack"/>
      <w:bookmarkEnd w:id="0"/>
      <w:r w:rsidRPr="00EB2F6F">
        <w:rPr>
          <w:rFonts w:ascii="Cambria" w:eastAsia="Times New Roman" w:hAnsi="Cambria" w:cs="Times New Roman"/>
          <w:color w:val="363433"/>
          <w:sz w:val="24"/>
          <w:szCs w:val="24"/>
          <w:lang w:eastAsia="ru-RU"/>
        </w:rPr>
        <w:t xml:space="preserve"> «Тихий Дон» и «Мастер и Маргарита».</w:t>
      </w:r>
    </w:p>
    <w:tbl>
      <w:tblPr>
        <w:tblW w:w="10348" w:type="dxa"/>
        <w:tblCellSpacing w:w="15" w:type="dxa"/>
        <w:tblInd w:w="3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663"/>
      </w:tblGrid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Название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Брюсов В.Я., Бальмонт К.Д., , Гумилёв Н.С.,</w:t>
            </w:r>
            <w:r w:rsidR="00FB7A27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Блок А.А., 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  <w:r w:rsidR="003D115B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Есенин С.А</w:t>
            </w:r>
            <w:r w:rsidR="00FB7A27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, Цветаева М.И., Ахматова А.А., Маяковский В.В., Мандельштам О.Э., Пастернак Б.Л.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FB7A27" w:rsidP="00FB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Лирика</w:t>
            </w:r>
          </w:p>
        </w:tc>
      </w:tr>
      <w:tr w:rsidR="00FB7A27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A41CD3" w:rsidRDefault="00FB7A27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EB2F6F" w:rsidRDefault="00FB7A27" w:rsidP="00FB7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Вишневый сад.</w:t>
            </w:r>
            <w:r w:rsid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Ионыч</w:t>
            </w:r>
            <w:proofErr w:type="spellEnd"/>
            <w:r w:rsid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На дне.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  <w:r w:rsidR="003D115B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Старуха </w:t>
            </w:r>
            <w:proofErr w:type="spellStart"/>
            <w:r w:rsidR="003D115B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Изергиль</w:t>
            </w:r>
            <w:proofErr w:type="spellEnd"/>
            <w:r w:rsidR="00FB7A27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Блок А.А.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Двенадцать. 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Бунин И.</w:t>
            </w:r>
            <w:r w:rsidR="00A41CD3"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Господин из Сан-Франциско.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Тёмные аллеи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. </w:t>
            </w:r>
            <w:r w:rsidRPr="00B62F0E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Чистый понедельник. Лёгкое дыхание.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Куприн А.И.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Гранатовый браслет.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Олеся.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Маяковский В.В.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Облако в штанах. 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Булгаков М.А.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Мастер и Маргарита.</w:t>
            </w:r>
            <w:r w:rsidR="003D115B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Белая гвардия</w:t>
            </w:r>
          </w:p>
        </w:tc>
      </w:tr>
      <w:tr w:rsidR="00FB7A27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A41CD3" w:rsidRDefault="00FB7A27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Замятин Е.И.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A27" w:rsidRPr="00EB2F6F" w:rsidRDefault="00FB7A27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Мы.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Платонов А.П.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Сокровенный человек. </w:t>
            </w:r>
            <w:r w:rsidR="003D115B"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Возвращение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Шолохов М.А.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3D115B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Донские рассказы. </w:t>
            </w:r>
            <w:r w:rsidR="00842BD1"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Тихий Дон.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Судьба человека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Ахматова А.А.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Реквием.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По праву памяти.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Солженицын А.И.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Один день Ивана Денисовича. Матрёнин двор.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Астафьев В.П.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15B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Царь-рыба.</w:t>
            </w:r>
            <w:r w:rsidR="00B62F0E"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 xml:space="preserve"> </w:t>
            </w:r>
            <w:r w:rsidR="00B62F0E"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Пастух и пастушка.</w:t>
            </w:r>
            <w:r w:rsidR="00B62F0E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F0E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Людочка</w:t>
            </w:r>
            <w:proofErr w:type="spellEnd"/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Распутин В.Г.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842BD1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Живи и помни. </w:t>
            </w: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 xml:space="preserve">Прощание с </w:t>
            </w:r>
            <w:r w:rsid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Матёрой</w:t>
            </w:r>
            <w:proofErr w:type="gramEnd"/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.</w:t>
            </w:r>
          </w:p>
        </w:tc>
      </w:tr>
      <w:tr w:rsidR="00842BD1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A41CD3" w:rsidRDefault="003D115B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Б. Васильев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2BD1" w:rsidRPr="00EB2F6F" w:rsidRDefault="003D115B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Не стреляйте в белых лебедей</w:t>
            </w:r>
            <w:r w:rsid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 xml:space="preserve">. </w:t>
            </w:r>
            <w:r w:rsidR="00A41CD3" w:rsidRPr="00A41CD3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Завтра была война.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90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903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Сотников</w:t>
            </w:r>
          </w:p>
        </w:tc>
      </w:tr>
    </w:tbl>
    <w:p w:rsidR="00842BD1" w:rsidRPr="00EB2F6F" w:rsidRDefault="00842BD1" w:rsidP="00842BD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3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954"/>
      </w:tblGrid>
      <w:tr w:rsidR="00B62F0E" w:rsidRPr="00EB2F6F" w:rsidTr="00B62F0E">
        <w:trPr>
          <w:trHeight w:val="77"/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A41CD3" w:rsidRDefault="00B62F0E" w:rsidP="00F3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A41CD3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Шукшин В.М.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F3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b/>
                <w:color w:val="363433"/>
                <w:sz w:val="24"/>
                <w:szCs w:val="24"/>
                <w:lang w:eastAsia="ru-RU"/>
              </w:rPr>
              <w:t>Рассказы.</w:t>
            </w:r>
          </w:p>
        </w:tc>
      </w:tr>
      <w:tr w:rsidR="00B62F0E" w:rsidRPr="00EB2F6F" w:rsidTr="00A41CD3">
        <w:trPr>
          <w:trHeight w:val="416"/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32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Заболоцкий Н., Рубцов Н., Бродский И.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32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лирика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B3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Гранин Д.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B34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Зубр.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B62F0E" w:rsidRDefault="00B62F0E" w:rsidP="0067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B62F0E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О. Генри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B62F0E" w:rsidRDefault="00B62F0E" w:rsidP="0067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B62F0E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Рассказы 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Лондон </w:t>
            </w:r>
            <w:proofErr w:type="gramStart"/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Дж</w:t>
            </w:r>
            <w:proofErr w:type="gramEnd"/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Мартин Иден.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Драйзер Т.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Американская</w:t>
            </w:r>
            <w:r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трагедия.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lastRenderedPageBreak/>
              <w:t>Шоу Б.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EB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proofErr w:type="spellStart"/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Ремарк Э.М.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Три товарища. На западном фронте без перемен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Хемингуэй Э.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3D1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Старик и море. 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Маркес Г.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Сто лет одиночества.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Брэдбери</w:t>
            </w:r>
            <w:proofErr w:type="spellEnd"/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EB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Рассказы. Вино из одуванчиков. 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E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F6F">
              <w:rPr>
                <w:rFonts w:ascii="Times New Roman" w:hAnsi="Times New Roman" w:cs="Times New Roman"/>
                <w:sz w:val="24"/>
                <w:szCs w:val="24"/>
              </w:rPr>
              <w:t>Бойн</w:t>
            </w:r>
            <w:proofErr w:type="spellEnd"/>
            <w:r w:rsidRPr="00EB2F6F">
              <w:rPr>
                <w:rFonts w:ascii="Times New Roman" w:hAnsi="Times New Roman" w:cs="Times New Roman"/>
                <w:sz w:val="24"/>
                <w:szCs w:val="24"/>
              </w:rPr>
              <w:t xml:space="preserve"> Дж.                                           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hAnsi="Times New Roman" w:cs="Times New Roman"/>
                <w:sz w:val="24"/>
                <w:szCs w:val="24"/>
              </w:rPr>
              <w:t>Мальчик в полосатой пижаме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hAnsi="Times New Roman" w:cs="Times New Roman"/>
                <w:sz w:val="24"/>
                <w:szCs w:val="24"/>
              </w:rPr>
              <w:t xml:space="preserve">Флобер Г.                                           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E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6F">
              <w:rPr>
                <w:rFonts w:ascii="Times New Roman" w:hAnsi="Times New Roman" w:cs="Times New Roman"/>
                <w:sz w:val="24"/>
                <w:szCs w:val="24"/>
              </w:rPr>
              <w:t xml:space="preserve">Госпожа </w:t>
            </w:r>
            <w:proofErr w:type="spellStart"/>
            <w:r w:rsidRPr="00EB2F6F"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F0E" w:rsidRPr="00EB2F6F" w:rsidTr="00A41CD3">
        <w:trPr>
          <w:tblCellSpacing w:w="15" w:type="dxa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84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EB2F6F">
              <w:rPr>
                <w:rFonts w:ascii="Times New Roman" w:hAnsi="Times New Roman" w:cs="Times New Roman"/>
                <w:sz w:val="24"/>
                <w:szCs w:val="24"/>
              </w:rPr>
              <w:t xml:space="preserve">О. де Бальзак                                     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F0E" w:rsidRPr="00EB2F6F" w:rsidRDefault="00B62F0E" w:rsidP="00EB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6F">
              <w:rPr>
                <w:rFonts w:ascii="Times New Roman" w:hAnsi="Times New Roman" w:cs="Times New Roman"/>
                <w:sz w:val="24"/>
                <w:szCs w:val="24"/>
              </w:rPr>
              <w:t>Гобсек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F6F" w:rsidRPr="00842BD1" w:rsidRDefault="00EB2F6F">
      <w:pPr>
        <w:rPr>
          <w:sz w:val="18"/>
          <w:szCs w:val="18"/>
        </w:rPr>
      </w:pPr>
    </w:p>
    <w:sectPr w:rsidR="00EB2F6F" w:rsidRPr="00842BD1" w:rsidSect="003D1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BD1"/>
    <w:rsid w:val="003D115B"/>
    <w:rsid w:val="003D2E1B"/>
    <w:rsid w:val="004504DD"/>
    <w:rsid w:val="00842BD1"/>
    <w:rsid w:val="00A41CD3"/>
    <w:rsid w:val="00B62F0E"/>
    <w:rsid w:val="00C35E13"/>
    <w:rsid w:val="00EB2F6F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DD"/>
  </w:style>
  <w:style w:type="paragraph" w:styleId="1">
    <w:name w:val="heading 1"/>
    <w:basedOn w:val="a"/>
    <w:link w:val="10"/>
    <w:uiPriority w:val="9"/>
    <w:qFormat/>
    <w:rsid w:val="0084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BD1"/>
  </w:style>
  <w:style w:type="character" w:styleId="a4">
    <w:name w:val="Hyperlink"/>
    <w:basedOn w:val="a0"/>
    <w:uiPriority w:val="99"/>
    <w:semiHidden/>
    <w:unhideWhenUsed/>
    <w:rsid w:val="00842BD1"/>
    <w:rPr>
      <w:color w:val="0000FF"/>
      <w:u w:val="single"/>
    </w:rPr>
  </w:style>
  <w:style w:type="character" w:styleId="a5">
    <w:name w:val="Strong"/>
    <w:basedOn w:val="a0"/>
    <w:uiPriority w:val="22"/>
    <w:qFormat/>
    <w:rsid w:val="00842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2014-05-24T20:01:00Z</dcterms:created>
  <dcterms:modified xsi:type="dcterms:W3CDTF">2017-06-14T20:03:00Z</dcterms:modified>
</cp:coreProperties>
</file>